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A2" w:rsidRPr="00372497" w:rsidRDefault="009668D2" w:rsidP="009668D2">
      <w:pPr>
        <w:jc w:val="center"/>
        <w:rPr>
          <w:rFonts w:ascii="Times New Roman" w:hAnsi="Times New Roman" w:cs="Times New Roman"/>
          <w:b/>
          <w:sz w:val="24"/>
          <w:szCs w:val="24"/>
        </w:rPr>
      </w:pPr>
      <w:r w:rsidRPr="00372497">
        <w:rPr>
          <w:rFonts w:ascii="Times New Roman" w:hAnsi="Times New Roman" w:cs="Times New Roman"/>
          <w:b/>
          <w:sz w:val="24"/>
          <w:szCs w:val="24"/>
        </w:rPr>
        <w:t xml:space="preserve">Протокол итогов </w:t>
      </w:r>
      <w:proofErr w:type="gramStart"/>
      <w:r w:rsidRPr="00372497">
        <w:rPr>
          <w:rFonts w:ascii="Times New Roman" w:hAnsi="Times New Roman" w:cs="Times New Roman"/>
          <w:b/>
          <w:sz w:val="24"/>
          <w:szCs w:val="24"/>
        </w:rPr>
        <w:t>по</w:t>
      </w:r>
      <w:proofErr w:type="gramEnd"/>
      <w:r w:rsidRPr="00372497">
        <w:rPr>
          <w:rFonts w:ascii="Times New Roman" w:hAnsi="Times New Roman" w:cs="Times New Roman"/>
          <w:b/>
          <w:sz w:val="24"/>
          <w:szCs w:val="24"/>
        </w:rPr>
        <w:t xml:space="preserve"> закуп </w:t>
      </w:r>
      <w:r w:rsidR="00D23188" w:rsidRPr="00372497">
        <w:rPr>
          <w:rFonts w:ascii="Times New Roman" w:hAnsi="Times New Roman" w:cs="Times New Roman"/>
          <w:b/>
          <w:sz w:val="24"/>
          <w:szCs w:val="24"/>
        </w:rPr>
        <w:t>ИМН</w:t>
      </w:r>
      <w:r w:rsidR="00A442E5" w:rsidRPr="00372497">
        <w:rPr>
          <w:rFonts w:ascii="Times New Roman" w:hAnsi="Times New Roman" w:cs="Times New Roman"/>
          <w:b/>
          <w:sz w:val="24"/>
          <w:szCs w:val="24"/>
        </w:rPr>
        <w:t xml:space="preserve"> способом из одного источника</w:t>
      </w:r>
    </w:p>
    <w:p w:rsidR="009668D2" w:rsidRPr="00372497" w:rsidRDefault="009668D2" w:rsidP="009668D2">
      <w:pPr>
        <w:rPr>
          <w:rFonts w:ascii="Times New Roman" w:hAnsi="Times New Roman" w:cs="Times New Roman"/>
          <w:sz w:val="24"/>
          <w:szCs w:val="24"/>
        </w:rPr>
      </w:pPr>
      <w:proofErr w:type="spellStart"/>
      <w:r w:rsidRPr="00372497">
        <w:rPr>
          <w:rFonts w:ascii="Times New Roman" w:hAnsi="Times New Roman" w:cs="Times New Roman"/>
          <w:sz w:val="24"/>
          <w:szCs w:val="24"/>
        </w:rPr>
        <w:t>г</w:t>
      </w:r>
      <w:proofErr w:type="gramStart"/>
      <w:r w:rsidRPr="00372497">
        <w:rPr>
          <w:rFonts w:ascii="Times New Roman" w:hAnsi="Times New Roman" w:cs="Times New Roman"/>
          <w:sz w:val="24"/>
          <w:szCs w:val="24"/>
        </w:rPr>
        <w:t>.А</w:t>
      </w:r>
      <w:proofErr w:type="gramEnd"/>
      <w:r w:rsidRPr="00372497">
        <w:rPr>
          <w:rFonts w:ascii="Times New Roman" w:hAnsi="Times New Roman" w:cs="Times New Roman"/>
          <w:sz w:val="24"/>
          <w:szCs w:val="24"/>
        </w:rPr>
        <w:t>ктобе</w:t>
      </w:r>
      <w:proofErr w:type="spellEnd"/>
      <w:r w:rsidRPr="00372497">
        <w:rPr>
          <w:rFonts w:ascii="Times New Roman" w:hAnsi="Times New Roman" w:cs="Times New Roman"/>
          <w:sz w:val="24"/>
          <w:szCs w:val="24"/>
        </w:rPr>
        <w:t xml:space="preserve">, </w:t>
      </w:r>
      <w:proofErr w:type="spellStart"/>
      <w:r w:rsidRPr="00372497">
        <w:rPr>
          <w:rFonts w:ascii="Times New Roman" w:hAnsi="Times New Roman" w:cs="Times New Roman"/>
          <w:sz w:val="24"/>
          <w:szCs w:val="24"/>
        </w:rPr>
        <w:t>ул</w:t>
      </w:r>
      <w:proofErr w:type="spellEnd"/>
      <w:r w:rsidRPr="00372497">
        <w:rPr>
          <w:rFonts w:ascii="Times New Roman" w:hAnsi="Times New Roman" w:cs="Times New Roman"/>
          <w:sz w:val="24"/>
          <w:szCs w:val="24"/>
        </w:rPr>
        <w:t xml:space="preserve"> </w:t>
      </w:r>
      <w:r w:rsidR="00D23188" w:rsidRPr="00372497">
        <w:rPr>
          <w:rFonts w:ascii="Times New Roman" w:hAnsi="Times New Roman" w:cs="Times New Roman"/>
          <w:sz w:val="24"/>
          <w:szCs w:val="24"/>
        </w:rPr>
        <w:t xml:space="preserve">Братьев </w:t>
      </w:r>
      <w:proofErr w:type="spellStart"/>
      <w:r w:rsidR="00D23188" w:rsidRPr="00372497">
        <w:rPr>
          <w:rFonts w:ascii="Times New Roman" w:hAnsi="Times New Roman" w:cs="Times New Roman"/>
          <w:sz w:val="24"/>
          <w:szCs w:val="24"/>
        </w:rPr>
        <w:t>Жубановых</w:t>
      </w:r>
      <w:proofErr w:type="spellEnd"/>
      <w:r w:rsidR="00D23188" w:rsidRPr="00372497">
        <w:rPr>
          <w:rFonts w:ascii="Times New Roman" w:hAnsi="Times New Roman" w:cs="Times New Roman"/>
          <w:sz w:val="24"/>
          <w:szCs w:val="24"/>
        </w:rPr>
        <w:t xml:space="preserve"> 253, 15.12</w:t>
      </w:r>
      <w:r w:rsidR="00A442E5" w:rsidRPr="00372497">
        <w:rPr>
          <w:rFonts w:ascii="Times New Roman" w:hAnsi="Times New Roman" w:cs="Times New Roman"/>
          <w:sz w:val="24"/>
          <w:szCs w:val="24"/>
        </w:rPr>
        <w:t>.2017 г., 09</w:t>
      </w:r>
      <w:r w:rsidRPr="00372497">
        <w:rPr>
          <w:rFonts w:ascii="Times New Roman" w:hAnsi="Times New Roman" w:cs="Times New Roman"/>
          <w:sz w:val="24"/>
          <w:szCs w:val="24"/>
        </w:rPr>
        <w:t xml:space="preserve">.00 ч </w:t>
      </w:r>
      <w:bookmarkStart w:id="0" w:name="_GoBack"/>
      <w:bookmarkEnd w:id="0"/>
    </w:p>
    <w:p w:rsidR="00A442E5" w:rsidRPr="00372497" w:rsidRDefault="00A442E5" w:rsidP="009668D2">
      <w:pPr>
        <w:rPr>
          <w:rFonts w:ascii="Times New Roman" w:hAnsi="Times New Roman" w:cs="Times New Roman"/>
          <w:sz w:val="24"/>
          <w:szCs w:val="24"/>
        </w:rPr>
      </w:pPr>
      <w:r w:rsidRPr="00372497">
        <w:rPr>
          <w:rFonts w:ascii="Times New Roman" w:hAnsi="Times New Roman" w:cs="Times New Roman"/>
          <w:sz w:val="24"/>
          <w:szCs w:val="24"/>
        </w:rPr>
        <w:t>1) Обоснование применения способа:</w:t>
      </w:r>
    </w:p>
    <w:p w:rsidR="00D23188" w:rsidRPr="00372497" w:rsidRDefault="00D23188" w:rsidP="00D23188">
      <w:pPr>
        <w:ind w:left="360"/>
        <w:rPr>
          <w:rFonts w:ascii="Times New Roman" w:hAnsi="Times New Roman" w:cs="Times New Roman"/>
          <w:sz w:val="24"/>
          <w:szCs w:val="24"/>
        </w:rPr>
      </w:pPr>
      <w:proofErr w:type="gramStart"/>
      <w:r w:rsidRPr="00372497">
        <w:rPr>
          <w:rFonts w:ascii="Times New Roman" w:hAnsi="Times New Roman" w:cs="Times New Roman"/>
          <w:sz w:val="24"/>
          <w:szCs w:val="24"/>
        </w:rPr>
        <w:t xml:space="preserve">согласно </w:t>
      </w:r>
      <w:proofErr w:type="spellStart"/>
      <w:r w:rsidRPr="00372497">
        <w:rPr>
          <w:rFonts w:ascii="Times New Roman" w:hAnsi="Times New Roman" w:cs="Times New Roman"/>
          <w:sz w:val="24"/>
          <w:szCs w:val="24"/>
        </w:rPr>
        <w:t>пп</w:t>
      </w:r>
      <w:proofErr w:type="spellEnd"/>
      <w:r w:rsidRPr="00372497">
        <w:rPr>
          <w:rFonts w:ascii="Times New Roman" w:hAnsi="Times New Roman" w:cs="Times New Roman"/>
          <w:sz w:val="24"/>
          <w:szCs w:val="24"/>
        </w:rPr>
        <w:t xml:space="preserve"> 2  п.82  глава 8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Правила).</w:t>
      </w:r>
      <w:proofErr w:type="gramEnd"/>
    </w:p>
    <w:p w:rsidR="00D23188" w:rsidRPr="00372497" w:rsidRDefault="00D23188" w:rsidP="00D23188">
      <w:pPr>
        <w:pStyle w:val="a4"/>
        <w:ind w:left="1134"/>
        <w:rPr>
          <w:rFonts w:ascii="Times New Roman" w:hAnsi="Times New Roman" w:cs="Times New Roman"/>
          <w:i/>
          <w:sz w:val="24"/>
          <w:szCs w:val="24"/>
        </w:rPr>
      </w:pPr>
      <w:r w:rsidRPr="00372497">
        <w:rPr>
          <w:rFonts w:ascii="Times New Roman" w:hAnsi="Times New Roman" w:cs="Times New Roman"/>
          <w:i/>
          <w:sz w:val="24"/>
          <w:szCs w:val="24"/>
        </w:rPr>
        <w:t>«В случае</w:t>
      </w:r>
      <w:proofErr w:type="gramStart"/>
      <w:r w:rsidRPr="00372497">
        <w:rPr>
          <w:rFonts w:ascii="Times New Roman" w:hAnsi="Times New Roman" w:cs="Times New Roman"/>
          <w:i/>
          <w:sz w:val="24"/>
          <w:szCs w:val="24"/>
        </w:rPr>
        <w:t>,</w:t>
      </w:r>
      <w:proofErr w:type="gramEnd"/>
      <w:r w:rsidRPr="00372497">
        <w:rPr>
          <w:rFonts w:ascii="Times New Roman" w:hAnsi="Times New Roman" w:cs="Times New Roman"/>
          <w:i/>
          <w:sz w:val="24"/>
          <w:szCs w:val="24"/>
        </w:rPr>
        <w:t xml:space="preserve"> если в закупе способом тендера или его какой – либо лот признаются несостоявшимися по представлению менее двух тендерных заявок, то закуп признается несостоявшимся»</w:t>
      </w:r>
    </w:p>
    <w:p w:rsidR="00D23188" w:rsidRPr="00372497" w:rsidRDefault="00D23188" w:rsidP="009668D2">
      <w:pPr>
        <w:rPr>
          <w:rFonts w:ascii="Times New Roman" w:hAnsi="Times New Roman" w:cs="Times New Roman"/>
          <w:sz w:val="24"/>
          <w:szCs w:val="24"/>
        </w:rPr>
      </w:pPr>
    </w:p>
    <w:p w:rsidR="00A442E5" w:rsidRPr="00372497" w:rsidRDefault="00A442E5" w:rsidP="00A442E5">
      <w:pPr>
        <w:rPr>
          <w:rFonts w:ascii="Times New Roman" w:hAnsi="Times New Roman" w:cs="Times New Roman"/>
          <w:sz w:val="24"/>
          <w:szCs w:val="24"/>
        </w:rPr>
      </w:pPr>
      <w:r w:rsidRPr="00372497">
        <w:rPr>
          <w:rFonts w:ascii="Times New Roman" w:hAnsi="Times New Roman" w:cs="Times New Roman"/>
          <w:sz w:val="24"/>
          <w:szCs w:val="24"/>
        </w:rPr>
        <w:t>2) Описание закупаемых товаров:</w:t>
      </w:r>
    </w:p>
    <w:tbl>
      <w:tblPr>
        <w:tblStyle w:val="a3"/>
        <w:tblpPr w:leftFromText="180" w:rightFromText="180" w:vertAnchor="text" w:horzAnchor="margin" w:tblpY="85"/>
        <w:tblW w:w="9849" w:type="dxa"/>
        <w:tblLook w:val="04A0" w:firstRow="1" w:lastRow="0" w:firstColumn="1" w:lastColumn="0" w:noHBand="0" w:noVBand="1"/>
      </w:tblPr>
      <w:tblGrid>
        <w:gridCol w:w="706"/>
        <w:gridCol w:w="4080"/>
        <w:gridCol w:w="2410"/>
        <w:gridCol w:w="1469"/>
        <w:gridCol w:w="1184"/>
      </w:tblGrid>
      <w:tr w:rsidR="00A442E5" w:rsidRPr="00372497" w:rsidTr="00A442E5">
        <w:tc>
          <w:tcPr>
            <w:tcW w:w="706" w:type="dxa"/>
          </w:tcPr>
          <w:p w:rsidR="00A442E5" w:rsidRPr="00372497" w:rsidRDefault="00A442E5" w:rsidP="00A442E5">
            <w:pPr>
              <w:pStyle w:val="a4"/>
              <w:ind w:left="0"/>
              <w:rPr>
                <w:rFonts w:ascii="Times New Roman" w:hAnsi="Times New Roman" w:cs="Times New Roman"/>
                <w:sz w:val="24"/>
                <w:szCs w:val="24"/>
              </w:rPr>
            </w:pPr>
            <w:r w:rsidRPr="00372497">
              <w:rPr>
                <w:rFonts w:ascii="Times New Roman" w:hAnsi="Times New Roman" w:cs="Times New Roman"/>
                <w:sz w:val="24"/>
                <w:szCs w:val="24"/>
              </w:rPr>
              <w:t xml:space="preserve">№ </w:t>
            </w:r>
            <w:proofErr w:type="gramStart"/>
            <w:r w:rsidRPr="00372497">
              <w:rPr>
                <w:rFonts w:ascii="Times New Roman" w:hAnsi="Times New Roman" w:cs="Times New Roman"/>
                <w:sz w:val="24"/>
                <w:szCs w:val="24"/>
              </w:rPr>
              <w:t>п</w:t>
            </w:r>
            <w:proofErr w:type="gramEnd"/>
            <w:r w:rsidRPr="00372497">
              <w:rPr>
                <w:rFonts w:ascii="Times New Roman" w:hAnsi="Times New Roman" w:cs="Times New Roman"/>
                <w:sz w:val="24"/>
                <w:szCs w:val="24"/>
              </w:rPr>
              <w:t>/п</w:t>
            </w:r>
          </w:p>
        </w:tc>
        <w:tc>
          <w:tcPr>
            <w:tcW w:w="4080" w:type="dxa"/>
          </w:tcPr>
          <w:p w:rsidR="00A442E5" w:rsidRPr="00372497" w:rsidRDefault="00A442E5" w:rsidP="00A442E5">
            <w:pPr>
              <w:pStyle w:val="a4"/>
              <w:ind w:left="0"/>
              <w:rPr>
                <w:rFonts w:ascii="Times New Roman" w:hAnsi="Times New Roman" w:cs="Times New Roman"/>
                <w:sz w:val="24"/>
                <w:szCs w:val="24"/>
              </w:rPr>
            </w:pPr>
            <w:r w:rsidRPr="00372497">
              <w:rPr>
                <w:rFonts w:ascii="Times New Roman" w:hAnsi="Times New Roman" w:cs="Times New Roman"/>
                <w:sz w:val="24"/>
                <w:szCs w:val="24"/>
              </w:rPr>
              <w:t>Наименование</w:t>
            </w:r>
          </w:p>
        </w:tc>
        <w:tc>
          <w:tcPr>
            <w:tcW w:w="2410" w:type="dxa"/>
          </w:tcPr>
          <w:p w:rsidR="00A442E5" w:rsidRPr="00372497" w:rsidRDefault="00A442E5" w:rsidP="00A442E5">
            <w:pPr>
              <w:pStyle w:val="a4"/>
              <w:ind w:left="0"/>
              <w:jc w:val="center"/>
              <w:rPr>
                <w:rFonts w:ascii="Times New Roman" w:hAnsi="Times New Roman" w:cs="Times New Roman"/>
                <w:sz w:val="24"/>
                <w:szCs w:val="24"/>
              </w:rPr>
            </w:pPr>
            <w:r w:rsidRPr="00372497">
              <w:rPr>
                <w:rFonts w:ascii="Times New Roman" w:hAnsi="Times New Roman" w:cs="Times New Roman"/>
                <w:sz w:val="24"/>
                <w:szCs w:val="24"/>
              </w:rPr>
              <w:t>Торговое название</w:t>
            </w:r>
          </w:p>
        </w:tc>
        <w:tc>
          <w:tcPr>
            <w:tcW w:w="1469" w:type="dxa"/>
          </w:tcPr>
          <w:p w:rsidR="00A442E5" w:rsidRPr="00372497" w:rsidRDefault="00A442E5" w:rsidP="00A442E5">
            <w:pPr>
              <w:pStyle w:val="a4"/>
              <w:ind w:left="0"/>
              <w:rPr>
                <w:rFonts w:ascii="Times New Roman" w:hAnsi="Times New Roman" w:cs="Times New Roman"/>
                <w:sz w:val="24"/>
                <w:szCs w:val="24"/>
              </w:rPr>
            </w:pPr>
            <w:proofErr w:type="spellStart"/>
            <w:proofErr w:type="gramStart"/>
            <w:r w:rsidRPr="00372497">
              <w:rPr>
                <w:rFonts w:ascii="Times New Roman" w:hAnsi="Times New Roman" w:cs="Times New Roman"/>
                <w:sz w:val="24"/>
                <w:szCs w:val="24"/>
              </w:rPr>
              <w:t>Ед</w:t>
            </w:r>
            <w:proofErr w:type="spellEnd"/>
            <w:proofErr w:type="gramEnd"/>
            <w:r w:rsidRPr="00372497">
              <w:rPr>
                <w:rFonts w:ascii="Times New Roman" w:hAnsi="Times New Roman" w:cs="Times New Roman"/>
                <w:sz w:val="24"/>
                <w:szCs w:val="24"/>
              </w:rPr>
              <w:t xml:space="preserve"> измерения</w:t>
            </w:r>
          </w:p>
        </w:tc>
        <w:tc>
          <w:tcPr>
            <w:tcW w:w="1184" w:type="dxa"/>
          </w:tcPr>
          <w:p w:rsidR="00A442E5" w:rsidRPr="00372497" w:rsidRDefault="00A442E5" w:rsidP="00A442E5">
            <w:pPr>
              <w:pStyle w:val="a4"/>
              <w:ind w:left="0"/>
              <w:rPr>
                <w:rFonts w:ascii="Times New Roman" w:hAnsi="Times New Roman" w:cs="Times New Roman"/>
                <w:sz w:val="24"/>
                <w:szCs w:val="24"/>
              </w:rPr>
            </w:pPr>
            <w:r w:rsidRPr="00372497">
              <w:rPr>
                <w:rFonts w:ascii="Times New Roman" w:hAnsi="Times New Roman" w:cs="Times New Roman"/>
                <w:sz w:val="24"/>
                <w:szCs w:val="24"/>
              </w:rPr>
              <w:t>Кол-во</w:t>
            </w:r>
          </w:p>
        </w:tc>
      </w:tr>
      <w:tr w:rsidR="00A442E5" w:rsidRPr="00372497" w:rsidTr="00A442E5">
        <w:tc>
          <w:tcPr>
            <w:tcW w:w="706" w:type="dxa"/>
          </w:tcPr>
          <w:p w:rsidR="00A442E5" w:rsidRPr="00372497" w:rsidRDefault="00A442E5" w:rsidP="00A442E5">
            <w:pPr>
              <w:pStyle w:val="a4"/>
              <w:ind w:left="0"/>
              <w:rPr>
                <w:rFonts w:ascii="Times New Roman" w:hAnsi="Times New Roman" w:cs="Times New Roman"/>
                <w:sz w:val="24"/>
                <w:szCs w:val="24"/>
              </w:rPr>
            </w:pPr>
            <w:r w:rsidRPr="00372497">
              <w:rPr>
                <w:rFonts w:ascii="Times New Roman" w:hAnsi="Times New Roman" w:cs="Times New Roman"/>
                <w:sz w:val="24"/>
                <w:szCs w:val="24"/>
              </w:rPr>
              <w:t>1</w:t>
            </w:r>
          </w:p>
        </w:tc>
        <w:tc>
          <w:tcPr>
            <w:tcW w:w="4080" w:type="dxa"/>
            <w:vAlign w:val="bottom"/>
          </w:tcPr>
          <w:p w:rsidR="00A442E5" w:rsidRPr="00372497" w:rsidRDefault="00D23188" w:rsidP="00A442E5">
            <w:pPr>
              <w:rPr>
                <w:rFonts w:ascii="Times New Roman" w:hAnsi="Times New Roman" w:cs="Times New Roman"/>
                <w:sz w:val="24"/>
                <w:szCs w:val="24"/>
              </w:rPr>
            </w:pPr>
            <w:r w:rsidRPr="00372497">
              <w:rPr>
                <w:rFonts w:ascii="Times New Roman" w:eastAsia="Times New Roman" w:hAnsi="Times New Roman" w:cs="Times New Roman"/>
                <w:sz w:val="24"/>
                <w:szCs w:val="24"/>
                <w:lang w:eastAsia="ru-RU"/>
              </w:rPr>
              <w:t>Раствор для консервации эритроцитов 350 мл</w:t>
            </w:r>
          </w:p>
        </w:tc>
        <w:tc>
          <w:tcPr>
            <w:tcW w:w="2410" w:type="dxa"/>
          </w:tcPr>
          <w:p w:rsidR="00A442E5" w:rsidRPr="00372497" w:rsidRDefault="00D23188" w:rsidP="00A442E5">
            <w:pPr>
              <w:jc w:val="center"/>
              <w:rPr>
                <w:rFonts w:ascii="Times New Roman" w:hAnsi="Times New Roman" w:cs="Times New Roman"/>
                <w:sz w:val="24"/>
                <w:szCs w:val="24"/>
              </w:rPr>
            </w:pPr>
            <w:r w:rsidRPr="00372497">
              <w:rPr>
                <w:rFonts w:ascii="Times New Roman" w:eastAsia="Times New Roman" w:hAnsi="Times New Roman" w:cs="Times New Roman"/>
                <w:sz w:val="24"/>
                <w:szCs w:val="24"/>
                <w:lang w:eastAsia="ru-RU"/>
              </w:rPr>
              <w:t>Раствор для консервации эритроцитов 350 мл</w:t>
            </w:r>
            <w:r w:rsidRPr="00372497">
              <w:rPr>
                <w:rFonts w:ascii="Times New Roman" w:eastAsia="Times New Roman" w:hAnsi="Times New Roman" w:cs="Times New Roman"/>
                <w:sz w:val="24"/>
                <w:szCs w:val="24"/>
                <w:lang w:eastAsia="ru-RU"/>
              </w:rPr>
              <w:t xml:space="preserve"> </w:t>
            </w:r>
            <w:r w:rsidRPr="00372497">
              <w:rPr>
                <w:rFonts w:ascii="Times New Roman" w:eastAsia="Times New Roman" w:hAnsi="Times New Roman" w:cs="Times New Roman"/>
                <w:sz w:val="24"/>
                <w:szCs w:val="24"/>
                <w:lang w:val="en-US" w:eastAsia="ru-RU"/>
              </w:rPr>
              <w:t>SAG</w:t>
            </w:r>
            <w:r w:rsidRPr="00372497">
              <w:rPr>
                <w:rFonts w:ascii="Times New Roman" w:eastAsia="Times New Roman" w:hAnsi="Times New Roman" w:cs="Times New Roman"/>
                <w:sz w:val="24"/>
                <w:szCs w:val="24"/>
                <w:lang w:eastAsia="ru-RU"/>
              </w:rPr>
              <w:t>-</w:t>
            </w:r>
            <w:r w:rsidRPr="00372497">
              <w:rPr>
                <w:rFonts w:ascii="Times New Roman" w:eastAsia="Times New Roman" w:hAnsi="Times New Roman" w:cs="Times New Roman"/>
                <w:sz w:val="24"/>
                <w:szCs w:val="24"/>
                <w:lang w:val="en-US" w:eastAsia="ru-RU"/>
              </w:rPr>
              <w:t>M</w:t>
            </w:r>
          </w:p>
        </w:tc>
        <w:tc>
          <w:tcPr>
            <w:tcW w:w="1469" w:type="dxa"/>
            <w:vAlign w:val="bottom"/>
          </w:tcPr>
          <w:p w:rsidR="00A442E5" w:rsidRPr="00372497" w:rsidRDefault="00E65D49" w:rsidP="00A442E5">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шт</w:t>
            </w:r>
          </w:p>
        </w:tc>
        <w:tc>
          <w:tcPr>
            <w:tcW w:w="1184" w:type="dxa"/>
            <w:vAlign w:val="bottom"/>
          </w:tcPr>
          <w:p w:rsidR="00A442E5" w:rsidRPr="00372497" w:rsidRDefault="00E65D49" w:rsidP="00A442E5">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512</w:t>
            </w:r>
          </w:p>
        </w:tc>
      </w:tr>
      <w:tr w:rsidR="00A442E5" w:rsidRPr="00372497" w:rsidTr="00A442E5">
        <w:tc>
          <w:tcPr>
            <w:tcW w:w="706" w:type="dxa"/>
          </w:tcPr>
          <w:p w:rsidR="00A442E5" w:rsidRPr="00372497" w:rsidRDefault="00A442E5" w:rsidP="00A442E5">
            <w:pPr>
              <w:pStyle w:val="a4"/>
              <w:ind w:left="0"/>
              <w:rPr>
                <w:rFonts w:ascii="Times New Roman" w:hAnsi="Times New Roman" w:cs="Times New Roman"/>
                <w:sz w:val="24"/>
                <w:szCs w:val="24"/>
              </w:rPr>
            </w:pPr>
            <w:r w:rsidRPr="00372497">
              <w:rPr>
                <w:rFonts w:ascii="Times New Roman" w:hAnsi="Times New Roman" w:cs="Times New Roman"/>
                <w:sz w:val="24"/>
                <w:szCs w:val="24"/>
              </w:rPr>
              <w:t>2</w:t>
            </w:r>
          </w:p>
        </w:tc>
        <w:tc>
          <w:tcPr>
            <w:tcW w:w="4080" w:type="dxa"/>
            <w:vAlign w:val="bottom"/>
          </w:tcPr>
          <w:p w:rsidR="00A442E5" w:rsidRPr="00372497" w:rsidRDefault="00D23188" w:rsidP="00A442E5">
            <w:pPr>
              <w:rPr>
                <w:rFonts w:ascii="Times New Roman" w:hAnsi="Times New Roman" w:cs="Times New Roman"/>
                <w:sz w:val="24"/>
                <w:szCs w:val="24"/>
              </w:rPr>
            </w:pPr>
            <w:r w:rsidRPr="00372497">
              <w:rPr>
                <w:rFonts w:ascii="Times New Roman" w:eastAsia="Times New Roman" w:hAnsi="Times New Roman" w:cs="Times New Roman"/>
                <w:color w:val="000000"/>
                <w:sz w:val="24"/>
                <w:szCs w:val="24"/>
                <w:lang w:eastAsia="ru-RU"/>
              </w:rPr>
              <w:t xml:space="preserve">Фильтрационная система для удаления лейкоцитов из </w:t>
            </w:r>
            <w:proofErr w:type="spellStart"/>
            <w:r w:rsidRPr="00372497">
              <w:rPr>
                <w:rFonts w:ascii="Times New Roman" w:eastAsia="Times New Roman" w:hAnsi="Times New Roman" w:cs="Times New Roman"/>
                <w:color w:val="000000"/>
                <w:sz w:val="24"/>
                <w:szCs w:val="24"/>
                <w:lang w:eastAsia="ru-RU"/>
              </w:rPr>
              <w:t>эритроцитной</w:t>
            </w:r>
            <w:proofErr w:type="spellEnd"/>
            <w:r w:rsidRPr="00372497">
              <w:rPr>
                <w:rFonts w:ascii="Times New Roman" w:eastAsia="Times New Roman" w:hAnsi="Times New Roman" w:cs="Times New Roman"/>
                <w:color w:val="000000"/>
                <w:sz w:val="24"/>
                <w:szCs w:val="24"/>
                <w:lang w:eastAsia="ru-RU"/>
              </w:rPr>
              <w:t xml:space="preserve"> массы одинарная система с 1 мешком для фильтрации эритроцитов после разделения</w:t>
            </w:r>
          </w:p>
        </w:tc>
        <w:tc>
          <w:tcPr>
            <w:tcW w:w="2410" w:type="dxa"/>
          </w:tcPr>
          <w:p w:rsidR="00A442E5" w:rsidRPr="00372497" w:rsidRDefault="00E65D49" w:rsidP="00A442E5">
            <w:pPr>
              <w:jc w:val="center"/>
              <w:rPr>
                <w:rFonts w:ascii="Times New Roman" w:hAnsi="Times New Roman" w:cs="Times New Roman"/>
                <w:sz w:val="24"/>
                <w:szCs w:val="24"/>
              </w:rPr>
            </w:pPr>
            <w:r w:rsidRPr="00372497">
              <w:rPr>
                <w:rFonts w:ascii="Times New Roman" w:eastAsia="Times New Roman" w:hAnsi="Times New Roman" w:cs="Times New Roman"/>
                <w:color w:val="000000"/>
                <w:sz w:val="24"/>
                <w:szCs w:val="24"/>
                <w:lang w:eastAsia="ru-RU"/>
              </w:rPr>
              <w:t xml:space="preserve">Фильтрационная система для удаления лейкоцитов из </w:t>
            </w:r>
            <w:proofErr w:type="spellStart"/>
            <w:r w:rsidRPr="00372497">
              <w:rPr>
                <w:rFonts w:ascii="Times New Roman" w:eastAsia="Times New Roman" w:hAnsi="Times New Roman" w:cs="Times New Roman"/>
                <w:color w:val="000000"/>
                <w:sz w:val="24"/>
                <w:szCs w:val="24"/>
                <w:lang w:eastAsia="ru-RU"/>
              </w:rPr>
              <w:t>эритроцитной</w:t>
            </w:r>
            <w:proofErr w:type="spellEnd"/>
            <w:r w:rsidRPr="00372497">
              <w:rPr>
                <w:rFonts w:ascii="Times New Roman" w:eastAsia="Times New Roman" w:hAnsi="Times New Roman" w:cs="Times New Roman"/>
                <w:color w:val="000000"/>
                <w:sz w:val="24"/>
                <w:szCs w:val="24"/>
                <w:lang w:eastAsia="ru-RU"/>
              </w:rPr>
              <w:t xml:space="preserve"> массы одинарная система с 1 мешком для фильтрации эритроцитов после разделения</w:t>
            </w:r>
            <w:r w:rsidRPr="00372497">
              <w:rPr>
                <w:rFonts w:ascii="Times New Roman" w:eastAsia="Times New Roman" w:hAnsi="Times New Roman" w:cs="Times New Roman"/>
                <w:color w:val="000000"/>
                <w:sz w:val="24"/>
                <w:szCs w:val="24"/>
                <w:lang w:val="kk-KZ" w:eastAsia="ru-RU"/>
              </w:rPr>
              <w:t xml:space="preserve"> </w:t>
            </w:r>
            <w:proofErr w:type="spellStart"/>
            <w:r w:rsidRPr="00372497">
              <w:rPr>
                <w:rFonts w:ascii="Times New Roman" w:eastAsia="Times New Roman" w:hAnsi="Times New Roman" w:cs="Times New Roman"/>
                <w:color w:val="000000"/>
                <w:sz w:val="24"/>
                <w:szCs w:val="24"/>
                <w:lang w:val="en-US" w:eastAsia="ru-RU"/>
              </w:rPr>
              <w:t>Leukotrap</w:t>
            </w:r>
            <w:proofErr w:type="spellEnd"/>
            <w:r w:rsidRPr="00372497">
              <w:rPr>
                <w:rFonts w:ascii="Times New Roman" w:eastAsia="Times New Roman" w:hAnsi="Times New Roman" w:cs="Times New Roman"/>
                <w:color w:val="000000"/>
                <w:sz w:val="24"/>
                <w:szCs w:val="24"/>
                <w:lang w:eastAsia="ru-RU"/>
              </w:rPr>
              <w:t xml:space="preserve"> </w:t>
            </w:r>
            <w:r w:rsidRPr="00372497">
              <w:rPr>
                <w:rFonts w:ascii="Times New Roman" w:eastAsia="Times New Roman" w:hAnsi="Times New Roman" w:cs="Times New Roman"/>
                <w:color w:val="000000"/>
                <w:sz w:val="24"/>
                <w:szCs w:val="24"/>
                <w:lang w:val="en-US" w:eastAsia="ru-RU"/>
              </w:rPr>
              <w:t>BPF</w:t>
            </w:r>
            <w:r w:rsidRPr="00372497">
              <w:rPr>
                <w:rFonts w:ascii="Times New Roman" w:eastAsia="Times New Roman" w:hAnsi="Times New Roman" w:cs="Times New Roman"/>
                <w:color w:val="000000"/>
                <w:sz w:val="24"/>
                <w:szCs w:val="24"/>
                <w:lang w:eastAsia="ru-RU"/>
              </w:rPr>
              <w:t>4</w:t>
            </w:r>
          </w:p>
        </w:tc>
        <w:tc>
          <w:tcPr>
            <w:tcW w:w="1469" w:type="dxa"/>
            <w:vAlign w:val="bottom"/>
          </w:tcPr>
          <w:p w:rsidR="00A442E5" w:rsidRPr="00372497" w:rsidRDefault="00E65D49" w:rsidP="00A442E5">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шт</w:t>
            </w:r>
          </w:p>
        </w:tc>
        <w:tc>
          <w:tcPr>
            <w:tcW w:w="1184" w:type="dxa"/>
            <w:vAlign w:val="bottom"/>
          </w:tcPr>
          <w:p w:rsidR="00A442E5" w:rsidRPr="00372497" w:rsidRDefault="00E65D49" w:rsidP="00A442E5">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512</w:t>
            </w:r>
          </w:p>
        </w:tc>
      </w:tr>
      <w:tr w:rsidR="00A442E5" w:rsidRPr="00372497" w:rsidTr="00A442E5">
        <w:tc>
          <w:tcPr>
            <w:tcW w:w="706" w:type="dxa"/>
          </w:tcPr>
          <w:p w:rsidR="00A442E5" w:rsidRPr="00372497" w:rsidRDefault="00A442E5" w:rsidP="00A442E5">
            <w:pPr>
              <w:pStyle w:val="a4"/>
              <w:ind w:left="0"/>
              <w:rPr>
                <w:rFonts w:ascii="Times New Roman" w:hAnsi="Times New Roman" w:cs="Times New Roman"/>
                <w:sz w:val="24"/>
                <w:szCs w:val="24"/>
              </w:rPr>
            </w:pPr>
          </w:p>
        </w:tc>
        <w:tc>
          <w:tcPr>
            <w:tcW w:w="4080" w:type="dxa"/>
            <w:vAlign w:val="bottom"/>
          </w:tcPr>
          <w:p w:rsidR="00A442E5" w:rsidRPr="00372497" w:rsidRDefault="00A442E5" w:rsidP="00A442E5">
            <w:pPr>
              <w:rPr>
                <w:rFonts w:ascii="Times New Roman" w:hAnsi="Times New Roman" w:cs="Times New Roman"/>
                <w:b/>
                <w:bCs/>
                <w:color w:val="000000"/>
                <w:sz w:val="24"/>
                <w:szCs w:val="24"/>
              </w:rPr>
            </w:pPr>
            <w:r w:rsidRPr="00372497">
              <w:rPr>
                <w:rFonts w:ascii="Times New Roman" w:hAnsi="Times New Roman" w:cs="Times New Roman"/>
                <w:b/>
                <w:bCs/>
                <w:color w:val="000000"/>
                <w:sz w:val="24"/>
                <w:szCs w:val="24"/>
              </w:rPr>
              <w:t>ИТОГО</w:t>
            </w:r>
          </w:p>
        </w:tc>
        <w:tc>
          <w:tcPr>
            <w:tcW w:w="2410" w:type="dxa"/>
          </w:tcPr>
          <w:p w:rsidR="00A442E5" w:rsidRPr="00372497" w:rsidRDefault="00A442E5" w:rsidP="00A442E5">
            <w:pPr>
              <w:jc w:val="center"/>
              <w:rPr>
                <w:rFonts w:ascii="Times New Roman" w:hAnsi="Times New Roman" w:cs="Times New Roman"/>
                <w:b/>
                <w:bCs/>
                <w:color w:val="000000"/>
                <w:sz w:val="24"/>
                <w:szCs w:val="24"/>
              </w:rPr>
            </w:pPr>
          </w:p>
        </w:tc>
        <w:tc>
          <w:tcPr>
            <w:tcW w:w="1469" w:type="dxa"/>
            <w:vAlign w:val="bottom"/>
          </w:tcPr>
          <w:p w:rsidR="00A442E5" w:rsidRPr="00372497" w:rsidRDefault="00A442E5" w:rsidP="00A442E5">
            <w:pPr>
              <w:jc w:val="center"/>
              <w:rPr>
                <w:rFonts w:ascii="Times New Roman" w:hAnsi="Times New Roman" w:cs="Times New Roman"/>
                <w:b/>
                <w:bCs/>
                <w:color w:val="000000"/>
                <w:sz w:val="24"/>
                <w:szCs w:val="24"/>
              </w:rPr>
            </w:pPr>
          </w:p>
        </w:tc>
        <w:tc>
          <w:tcPr>
            <w:tcW w:w="1184" w:type="dxa"/>
            <w:vAlign w:val="bottom"/>
          </w:tcPr>
          <w:p w:rsidR="00A442E5" w:rsidRPr="00372497" w:rsidRDefault="00A442E5" w:rsidP="00A442E5">
            <w:pPr>
              <w:jc w:val="center"/>
              <w:rPr>
                <w:rFonts w:ascii="Times New Roman" w:hAnsi="Times New Roman" w:cs="Times New Roman"/>
                <w:b/>
                <w:bCs/>
                <w:color w:val="000000"/>
                <w:sz w:val="24"/>
                <w:szCs w:val="24"/>
              </w:rPr>
            </w:pPr>
          </w:p>
        </w:tc>
      </w:tr>
    </w:tbl>
    <w:p w:rsidR="00A442E5" w:rsidRPr="00372497" w:rsidRDefault="00A442E5" w:rsidP="009668D2">
      <w:pPr>
        <w:rPr>
          <w:rFonts w:ascii="Times New Roman" w:hAnsi="Times New Roman" w:cs="Times New Roman"/>
          <w:sz w:val="24"/>
          <w:szCs w:val="24"/>
        </w:rPr>
      </w:pPr>
      <w:r w:rsidRPr="00372497">
        <w:rPr>
          <w:rFonts w:ascii="Times New Roman" w:hAnsi="Times New Roman" w:cs="Times New Roman"/>
          <w:sz w:val="24"/>
          <w:szCs w:val="24"/>
        </w:rPr>
        <w:t xml:space="preserve">3) Наименование и местонахождение потенциального поставщика: </w:t>
      </w:r>
      <w:r w:rsidR="00E65D49" w:rsidRPr="00372497">
        <w:rPr>
          <w:rFonts w:ascii="Times New Roman" w:hAnsi="Times New Roman" w:cs="Times New Roman"/>
          <w:sz w:val="24"/>
          <w:szCs w:val="24"/>
        </w:rPr>
        <w:t>ТОО «</w:t>
      </w:r>
      <w:r w:rsidR="00E65D49" w:rsidRPr="00372497">
        <w:rPr>
          <w:rFonts w:ascii="Times New Roman" w:hAnsi="Times New Roman" w:cs="Times New Roman"/>
          <w:sz w:val="24"/>
          <w:szCs w:val="24"/>
          <w:lang w:val="en-US"/>
        </w:rPr>
        <w:t>CINA</w:t>
      </w:r>
      <w:r w:rsidR="00E65D49" w:rsidRPr="00372497">
        <w:rPr>
          <w:rFonts w:ascii="Times New Roman" w:hAnsi="Times New Roman" w:cs="Times New Roman"/>
          <w:sz w:val="24"/>
          <w:szCs w:val="24"/>
        </w:rPr>
        <w:t xml:space="preserve"> </w:t>
      </w:r>
      <w:r w:rsidR="00E65D49" w:rsidRPr="00372497">
        <w:rPr>
          <w:rFonts w:ascii="Times New Roman" w:hAnsi="Times New Roman" w:cs="Times New Roman"/>
          <w:sz w:val="24"/>
          <w:szCs w:val="24"/>
          <w:lang w:val="en-US"/>
        </w:rPr>
        <w:t>PHARM</w:t>
      </w:r>
      <w:r w:rsidRPr="00372497">
        <w:rPr>
          <w:rFonts w:ascii="Times New Roman" w:hAnsi="Times New Roman" w:cs="Times New Roman"/>
          <w:sz w:val="24"/>
          <w:szCs w:val="24"/>
        </w:rPr>
        <w:t xml:space="preserve">», РК, г Алматы, </w:t>
      </w:r>
      <w:proofErr w:type="spellStart"/>
      <w:proofErr w:type="gramStart"/>
      <w:r w:rsidRPr="00372497">
        <w:rPr>
          <w:rFonts w:ascii="Times New Roman" w:hAnsi="Times New Roman" w:cs="Times New Roman"/>
          <w:sz w:val="24"/>
          <w:szCs w:val="24"/>
        </w:rPr>
        <w:t>ул</w:t>
      </w:r>
      <w:proofErr w:type="spellEnd"/>
      <w:proofErr w:type="gramEnd"/>
      <w:r w:rsidRPr="00372497">
        <w:rPr>
          <w:rFonts w:ascii="Times New Roman" w:hAnsi="Times New Roman" w:cs="Times New Roman"/>
          <w:sz w:val="24"/>
          <w:szCs w:val="24"/>
        </w:rPr>
        <w:t xml:space="preserve"> </w:t>
      </w:r>
      <w:r w:rsidR="00E65D49" w:rsidRPr="00372497">
        <w:rPr>
          <w:rFonts w:ascii="Times New Roman" w:hAnsi="Times New Roman" w:cs="Times New Roman"/>
          <w:sz w:val="24"/>
          <w:szCs w:val="24"/>
          <w:lang w:val="kk-KZ"/>
        </w:rPr>
        <w:t>Мынбаева 151, офис 48</w:t>
      </w:r>
    </w:p>
    <w:tbl>
      <w:tblPr>
        <w:tblStyle w:val="a3"/>
        <w:tblpPr w:leftFromText="180" w:rightFromText="180" w:vertAnchor="text" w:horzAnchor="margin" w:tblpY="85"/>
        <w:tblW w:w="9464" w:type="dxa"/>
        <w:tblLook w:val="04A0" w:firstRow="1" w:lastRow="0" w:firstColumn="1" w:lastColumn="0" w:noHBand="0" w:noVBand="1"/>
      </w:tblPr>
      <w:tblGrid>
        <w:gridCol w:w="668"/>
        <w:gridCol w:w="2559"/>
        <w:gridCol w:w="1559"/>
        <w:gridCol w:w="1078"/>
        <w:gridCol w:w="1899"/>
        <w:gridCol w:w="1701"/>
      </w:tblGrid>
      <w:tr w:rsidR="00A442E5" w:rsidRPr="00372497" w:rsidTr="00A442E5">
        <w:tc>
          <w:tcPr>
            <w:tcW w:w="668" w:type="dxa"/>
          </w:tcPr>
          <w:p w:rsidR="00A442E5" w:rsidRPr="00372497" w:rsidRDefault="00A442E5" w:rsidP="00A442E5">
            <w:pPr>
              <w:pStyle w:val="a4"/>
              <w:ind w:left="0"/>
              <w:jc w:val="center"/>
              <w:rPr>
                <w:rFonts w:ascii="Times New Roman" w:hAnsi="Times New Roman" w:cs="Times New Roman"/>
                <w:b/>
                <w:sz w:val="24"/>
                <w:szCs w:val="24"/>
              </w:rPr>
            </w:pPr>
            <w:r w:rsidRPr="00372497">
              <w:rPr>
                <w:rFonts w:ascii="Times New Roman" w:hAnsi="Times New Roman" w:cs="Times New Roman"/>
                <w:b/>
                <w:sz w:val="24"/>
                <w:szCs w:val="24"/>
              </w:rPr>
              <w:t xml:space="preserve">№ </w:t>
            </w:r>
            <w:proofErr w:type="gramStart"/>
            <w:r w:rsidRPr="00372497">
              <w:rPr>
                <w:rFonts w:ascii="Times New Roman" w:hAnsi="Times New Roman" w:cs="Times New Roman"/>
                <w:b/>
                <w:sz w:val="24"/>
                <w:szCs w:val="24"/>
              </w:rPr>
              <w:t>п</w:t>
            </w:r>
            <w:proofErr w:type="gramEnd"/>
            <w:r w:rsidRPr="00372497">
              <w:rPr>
                <w:rFonts w:ascii="Times New Roman" w:hAnsi="Times New Roman" w:cs="Times New Roman"/>
                <w:b/>
                <w:sz w:val="24"/>
                <w:szCs w:val="24"/>
              </w:rPr>
              <w:t>/п</w:t>
            </w:r>
          </w:p>
        </w:tc>
        <w:tc>
          <w:tcPr>
            <w:tcW w:w="2559" w:type="dxa"/>
          </w:tcPr>
          <w:p w:rsidR="00A442E5" w:rsidRPr="00372497" w:rsidRDefault="00A442E5" w:rsidP="00A442E5">
            <w:pPr>
              <w:pStyle w:val="a4"/>
              <w:ind w:left="0" w:right="-209"/>
              <w:jc w:val="center"/>
              <w:rPr>
                <w:rFonts w:ascii="Times New Roman" w:hAnsi="Times New Roman" w:cs="Times New Roman"/>
                <w:b/>
                <w:sz w:val="24"/>
                <w:szCs w:val="24"/>
              </w:rPr>
            </w:pPr>
            <w:r w:rsidRPr="00372497">
              <w:rPr>
                <w:rFonts w:ascii="Times New Roman" w:hAnsi="Times New Roman" w:cs="Times New Roman"/>
                <w:b/>
                <w:sz w:val="24"/>
                <w:szCs w:val="24"/>
              </w:rPr>
              <w:t>Торговое название</w:t>
            </w:r>
          </w:p>
        </w:tc>
        <w:tc>
          <w:tcPr>
            <w:tcW w:w="1559" w:type="dxa"/>
          </w:tcPr>
          <w:p w:rsidR="00A442E5" w:rsidRPr="00372497" w:rsidRDefault="00A442E5" w:rsidP="00A442E5">
            <w:pPr>
              <w:pStyle w:val="a4"/>
              <w:ind w:left="0"/>
              <w:jc w:val="center"/>
              <w:rPr>
                <w:rFonts w:ascii="Times New Roman" w:hAnsi="Times New Roman" w:cs="Times New Roman"/>
                <w:b/>
                <w:sz w:val="24"/>
                <w:szCs w:val="24"/>
              </w:rPr>
            </w:pPr>
            <w:proofErr w:type="spellStart"/>
            <w:proofErr w:type="gramStart"/>
            <w:r w:rsidRPr="00372497">
              <w:rPr>
                <w:rFonts w:ascii="Times New Roman" w:hAnsi="Times New Roman" w:cs="Times New Roman"/>
                <w:b/>
                <w:sz w:val="24"/>
                <w:szCs w:val="24"/>
              </w:rPr>
              <w:t>Ед</w:t>
            </w:r>
            <w:proofErr w:type="spellEnd"/>
            <w:proofErr w:type="gramEnd"/>
            <w:r w:rsidRPr="00372497">
              <w:rPr>
                <w:rFonts w:ascii="Times New Roman" w:hAnsi="Times New Roman" w:cs="Times New Roman"/>
                <w:b/>
                <w:sz w:val="24"/>
                <w:szCs w:val="24"/>
              </w:rPr>
              <w:t xml:space="preserve"> измерения</w:t>
            </w:r>
          </w:p>
        </w:tc>
        <w:tc>
          <w:tcPr>
            <w:tcW w:w="1078" w:type="dxa"/>
          </w:tcPr>
          <w:p w:rsidR="00A442E5" w:rsidRPr="00372497" w:rsidRDefault="00A442E5" w:rsidP="00A442E5">
            <w:pPr>
              <w:pStyle w:val="a4"/>
              <w:ind w:left="0"/>
              <w:jc w:val="center"/>
              <w:rPr>
                <w:rFonts w:ascii="Times New Roman" w:hAnsi="Times New Roman" w:cs="Times New Roman"/>
                <w:b/>
                <w:sz w:val="24"/>
                <w:szCs w:val="24"/>
              </w:rPr>
            </w:pPr>
            <w:r w:rsidRPr="00372497">
              <w:rPr>
                <w:rFonts w:ascii="Times New Roman" w:hAnsi="Times New Roman" w:cs="Times New Roman"/>
                <w:b/>
                <w:sz w:val="24"/>
                <w:szCs w:val="24"/>
              </w:rPr>
              <w:t>Кол-во</w:t>
            </w:r>
          </w:p>
        </w:tc>
        <w:tc>
          <w:tcPr>
            <w:tcW w:w="1899" w:type="dxa"/>
          </w:tcPr>
          <w:p w:rsidR="00A442E5" w:rsidRPr="00372497" w:rsidRDefault="00A442E5" w:rsidP="00A442E5">
            <w:pPr>
              <w:pStyle w:val="a4"/>
              <w:ind w:left="0"/>
              <w:jc w:val="center"/>
              <w:rPr>
                <w:rFonts w:ascii="Times New Roman" w:hAnsi="Times New Roman" w:cs="Times New Roman"/>
                <w:b/>
                <w:sz w:val="24"/>
                <w:szCs w:val="24"/>
              </w:rPr>
            </w:pPr>
            <w:r w:rsidRPr="00372497">
              <w:rPr>
                <w:rFonts w:ascii="Times New Roman" w:hAnsi="Times New Roman" w:cs="Times New Roman"/>
                <w:b/>
                <w:sz w:val="24"/>
                <w:szCs w:val="24"/>
              </w:rPr>
              <w:t xml:space="preserve">Цена за ед., </w:t>
            </w:r>
            <w:proofErr w:type="spellStart"/>
            <w:r w:rsidRPr="00372497">
              <w:rPr>
                <w:rFonts w:ascii="Times New Roman" w:hAnsi="Times New Roman" w:cs="Times New Roman"/>
                <w:b/>
                <w:sz w:val="24"/>
                <w:szCs w:val="24"/>
              </w:rPr>
              <w:t>тг</w:t>
            </w:r>
            <w:proofErr w:type="spellEnd"/>
          </w:p>
        </w:tc>
        <w:tc>
          <w:tcPr>
            <w:tcW w:w="1701" w:type="dxa"/>
          </w:tcPr>
          <w:p w:rsidR="00A442E5" w:rsidRPr="00372497" w:rsidRDefault="00A442E5" w:rsidP="00A442E5">
            <w:pPr>
              <w:pStyle w:val="a4"/>
              <w:ind w:left="0"/>
              <w:jc w:val="center"/>
              <w:rPr>
                <w:rFonts w:ascii="Times New Roman" w:hAnsi="Times New Roman" w:cs="Times New Roman"/>
                <w:b/>
                <w:sz w:val="24"/>
                <w:szCs w:val="24"/>
              </w:rPr>
            </w:pPr>
            <w:r w:rsidRPr="00372497">
              <w:rPr>
                <w:rFonts w:ascii="Times New Roman" w:hAnsi="Times New Roman" w:cs="Times New Roman"/>
                <w:b/>
                <w:sz w:val="24"/>
                <w:szCs w:val="24"/>
              </w:rPr>
              <w:t xml:space="preserve">Сумма, </w:t>
            </w:r>
            <w:proofErr w:type="spellStart"/>
            <w:r w:rsidRPr="00372497">
              <w:rPr>
                <w:rFonts w:ascii="Times New Roman" w:hAnsi="Times New Roman" w:cs="Times New Roman"/>
                <w:b/>
                <w:sz w:val="24"/>
                <w:szCs w:val="24"/>
              </w:rPr>
              <w:t>тг</w:t>
            </w:r>
            <w:proofErr w:type="spellEnd"/>
          </w:p>
        </w:tc>
      </w:tr>
      <w:tr w:rsidR="00A442E5" w:rsidRPr="00372497" w:rsidTr="00A442E5">
        <w:tc>
          <w:tcPr>
            <w:tcW w:w="668" w:type="dxa"/>
          </w:tcPr>
          <w:p w:rsidR="00A442E5" w:rsidRPr="00372497" w:rsidRDefault="00A442E5" w:rsidP="00647FF7">
            <w:pPr>
              <w:pStyle w:val="a4"/>
              <w:ind w:left="0"/>
              <w:rPr>
                <w:rFonts w:ascii="Times New Roman" w:hAnsi="Times New Roman" w:cs="Times New Roman"/>
                <w:sz w:val="24"/>
                <w:szCs w:val="24"/>
              </w:rPr>
            </w:pPr>
            <w:r w:rsidRPr="00372497">
              <w:rPr>
                <w:rFonts w:ascii="Times New Roman" w:hAnsi="Times New Roman" w:cs="Times New Roman"/>
                <w:sz w:val="24"/>
                <w:szCs w:val="24"/>
              </w:rPr>
              <w:t>1</w:t>
            </w:r>
          </w:p>
        </w:tc>
        <w:tc>
          <w:tcPr>
            <w:tcW w:w="2559" w:type="dxa"/>
          </w:tcPr>
          <w:p w:rsidR="00A442E5" w:rsidRPr="00372497" w:rsidRDefault="00E65D49" w:rsidP="00647FF7">
            <w:pPr>
              <w:jc w:val="center"/>
              <w:rPr>
                <w:rFonts w:ascii="Times New Roman" w:hAnsi="Times New Roman" w:cs="Times New Roman"/>
                <w:sz w:val="24"/>
                <w:szCs w:val="24"/>
              </w:rPr>
            </w:pPr>
            <w:r w:rsidRPr="00372497">
              <w:rPr>
                <w:rFonts w:ascii="Times New Roman" w:eastAsia="Times New Roman" w:hAnsi="Times New Roman" w:cs="Times New Roman"/>
                <w:sz w:val="24"/>
                <w:szCs w:val="24"/>
                <w:lang w:eastAsia="ru-RU"/>
              </w:rPr>
              <w:t>Раствор для консервации эритроцитов 350 мл</w:t>
            </w:r>
          </w:p>
        </w:tc>
        <w:tc>
          <w:tcPr>
            <w:tcW w:w="1559" w:type="dxa"/>
            <w:vAlign w:val="bottom"/>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шт</w:t>
            </w:r>
          </w:p>
        </w:tc>
        <w:tc>
          <w:tcPr>
            <w:tcW w:w="1078" w:type="dxa"/>
            <w:vAlign w:val="bottom"/>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512</w:t>
            </w:r>
          </w:p>
        </w:tc>
        <w:tc>
          <w:tcPr>
            <w:tcW w:w="1899" w:type="dxa"/>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4864</w:t>
            </w:r>
          </w:p>
        </w:tc>
        <w:tc>
          <w:tcPr>
            <w:tcW w:w="1701" w:type="dxa"/>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2 490 368</w:t>
            </w:r>
          </w:p>
        </w:tc>
      </w:tr>
      <w:tr w:rsidR="00A442E5" w:rsidRPr="00372497" w:rsidTr="00A442E5">
        <w:tc>
          <w:tcPr>
            <w:tcW w:w="668" w:type="dxa"/>
          </w:tcPr>
          <w:p w:rsidR="00A442E5" w:rsidRPr="00372497" w:rsidRDefault="00A442E5" w:rsidP="00647FF7">
            <w:pPr>
              <w:pStyle w:val="a4"/>
              <w:ind w:left="0"/>
              <w:rPr>
                <w:rFonts w:ascii="Times New Roman" w:hAnsi="Times New Roman" w:cs="Times New Roman"/>
                <w:sz w:val="24"/>
                <w:szCs w:val="24"/>
              </w:rPr>
            </w:pPr>
            <w:r w:rsidRPr="00372497">
              <w:rPr>
                <w:rFonts w:ascii="Times New Roman" w:hAnsi="Times New Roman" w:cs="Times New Roman"/>
                <w:sz w:val="24"/>
                <w:szCs w:val="24"/>
              </w:rPr>
              <w:t>2</w:t>
            </w:r>
          </w:p>
        </w:tc>
        <w:tc>
          <w:tcPr>
            <w:tcW w:w="2559" w:type="dxa"/>
          </w:tcPr>
          <w:p w:rsidR="00A442E5" w:rsidRPr="00372497" w:rsidRDefault="00E65D49" w:rsidP="00647FF7">
            <w:pPr>
              <w:jc w:val="center"/>
              <w:rPr>
                <w:rFonts w:ascii="Times New Roman" w:hAnsi="Times New Roman" w:cs="Times New Roman"/>
                <w:sz w:val="24"/>
                <w:szCs w:val="24"/>
              </w:rPr>
            </w:pPr>
            <w:r w:rsidRPr="00372497">
              <w:rPr>
                <w:rFonts w:ascii="Times New Roman" w:eastAsia="Times New Roman" w:hAnsi="Times New Roman" w:cs="Times New Roman"/>
                <w:color w:val="000000"/>
                <w:sz w:val="24"/>
                <w:szCs w:val="24"/>
                <w:lang w:eastAsia="ru-RU"/>
              </w:rPr>
              <w:t xml:space="preserve">Фильтрационная система для удаления лейкоцитов из </w:t>
            </w:r>
            <w:proofErr w:type="spellStart"/>
            <w:r w:rsidRPr="00372497">
              <w:rPr>
                <w:rFonts w:ascii="Times New Roman" w:eastAsia="Times New Roman" w:hAnsi="Times New Roman" w:cs="Times New Roman"/>
                <w:color w:val="000000"/>
                <w:sz w:val="24"/>
                <w:szCs w:val="24"/>
                <w:lang w:eastAsia="ru-RU"/>
              </w:rPr>
              <w:t>эритроцитной</w:t>
            </w:r>
            <w:proofErr w:type="spellEnd"/>
            <w:r w:rsidRPr="00372497">
              <w:rPr>
                <w:rFonts w:ascii="Times New Roman" w:eastAsia="Times New Roman" w:hAnsi="Times New Roman" w:cs="Times New Roman"/>
                <w:color w:val="000000"/>
                <w:sz w:val="24"/>
                <w:szCs w:val="24"/>
                <w:lang w:eastAsia="ru-RU"/>
              </w:rPr>
              <w:t xml:space="preserve"> массы одинарная система с 1 мешком для фильтрации эритроцитов после разделения</w:t>
            </w:r>
          </w:p>
        </w:tc>
        <w:tc>
          <w:tcPr>
            <w:tcW w:w="1559" w:type="dxa"/>
            <w:vAlign w:val="bottom"/>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шт</w:t>
            </w:r>
          </w:p>
        </w:tc>
        <w:tc>
          <w:tcPr>
            <w:tcW w:w="1078" w:type="dxa"/>
            <w:vAlign w:val="bottom"/>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512</w:t>
            </w:r>
          </w:p>
        </w:tc>
        <w:tc>
          <w:tcPr>
            <w:tcW w:w="1899" w:type="dxa"/>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8248</w:t>
            </w:r>
          </w:p>
        </w:tc>
        <w:tc>
          <w:tcPr>
            <w:tcW w:w="1701" w:type="dxa"/>
          </w:tcPr>
          <w:p w:rsidR="00A442E5" w:rsidRPr="00372497" w:rsidRDefault="00E65D49" w:rsidP="00647FF7">
            <w:pPr>
              <w:jc w:val="center"/>
              <w:rPr>
                <w:rFonts w:ascii="Times New Roman" w:hAnsi="Times New Roman" w:cs="Times New Roman"/>
                <w:sz w:val="24"/>
                <w:szCs w:val="24"/>
                <w:lang w:val="kk-KZ"/>
              </w:rPr>
            </w:pPr>
            <w:r w:rsidRPr="00372497">
              <w:rPr>
                <w:rFonts w:ascii="Times New Roman" w:hAnsi="Times New Roman" w:cs="Times New Roman"/>
                <w:sz w:val="24"/>
                <w:szCs w:val="24"/>
                <w:lang w:val="kk-KZ"/>
              </w:rPr>
              <w:t>4 222 976</w:t>
            </w:r>
          </w:p>
        </w:tc>
      </w:tr>
      <w:tr w:rsidR="00A442E5" w:rsidRPr="00372497" w:rsidTr="00A442E5">
        <w:tc>
          <w:tcPr>
            <w:tcW w:w="668" w:type="dxa"/>
          </w:tcPr>
          <w:p w:rsidR="00A442E5" w:rsidRPr="00372497" w:rsidRDefault="00A442E5" w:rsidP="00647FF7">
            <w:pPr>
              <w:pStyle w:val="a4"/>
              <w:ind w:left="0"/>
              <w:rPr>
                <w:rFonts w:ascii="Times New Roman" w:hAnsi="Times New Roman" w:cs="Times New Roman"/>
                <w:sz w:val="24"/>
                <w:szCs w:val="24"/>
              </w:rPr>
            </w:pPr>
          </w:p>
        </w:tc>
        <w:tc>
          <w:tcPr>
            <w:tcW w:w="2559" w:type="dxa"/>
          </w:tcPr>
          <w:p w:rsidR="00A442E5" w:rsidRPr="00372497" w:rsidRDefault="00A442E5" w:rsidP="00647FF7">
            <w:pPr>
              <w:jc w:val="center"/>
              <w:rPr>
                <w:rFonts w:ascii="Times New Roman" w:hAnsi="Times New Roman" w:cs="Times New Roman"/>
                <w:b/>
                <w:bCs/>
                <w:color w:val="000000"/>
                <w:sz w:val="24"/>
                <w:szCs w:val="24"/>
              </w:rPr>
            </w:pPr>
          </w:p>
        </w:tc>
        <w:tc>
          <w:tcPr>
            <w:tcW w:w="1559" w:type="dxa"/>
            <w:vAlign w:val="bottom"/>
          </w:tcPr>
          <w:p w:rsidR="00A442E5" w:rsidRPr="00372497" w:rsidRDefault="00A442E5" w:rsidP="00647FF7">
            <w:pPr>
              <w:jc w:val="center"/>
              <w:rPr>
                <w:rFonts w:ascii="Times New Roman" w:hAnsi="Times New Roman" w:cs="Times New Roman"/>
                <w:b/>
                <w:bCs/>
                <w:color w:val="000000"/>
                <w:sz w:val="24"/>
                <w:szCs w:val="24"/>
              </w:rPr>
            </w:pPr>
          </w:p>
        </w:tc>
        <w:tc>
          <w:tcPr>
            <w:tcW w:w="1078" w:type="dxa"/>
            <w:vAlign w:val="bottom"/>
          </w:tcPr>
          <w:p w:rsidR="00A442E5" w:rsidRPr="00372497" w:rsidRDefault="00A442E5" w:rsidP="00647FF7">
            <w:pPr>
              <w:jc w:val="center"/>
              <w:rPr>
                <w:rFonts w:ascii="Times New Roman" w:hAnsi="Times New Roman" w:cs="Times New Roman"/>
                <w:b/>
                <w:bCs/>
                <w:color w:val="000000"/>
                <w:sz w:val="24"/>
                <w:szCs w:val="24"/>
              </w:rPr>
            </w:pPr>
          </w:p>
        </w:tc>
        <w:tc>
          <w:tcPr>
            <w:tcW w:w="1899" w:type="dxa"/>
          </w:tcPr>
          <w:p w:rsidR="00A442E5" w:rsidRPr="00372497" w:rsidRDefault="00A442E5" w:rsidP="00647FF7">
            <w:pPr>
              <w:jc w:val="center"/>
              <w:rPr>
                <w:rFonts w:ascii="Times New Roman" w:hAnsi="Times New Roman" w:cs="Times New Roman"/>
                <w:b/>
                <w:bCs/>
                <w:color w:val="000000"/>
                <w:sz w:val="24"/>
                <w:szCs w:val="24"/>
              </w:rPr>
            </w:pPr>
          </w:p>
        </w:tc>
        <w:tc>
          <w:tcPr>
            <w:tcW w:w="1701" w:type="dxa"/>
          </w:tcPr>
          <w:p w:rsidR="00A442E5" w:rsidRPr="00372497" w:rsidRDefault="00E65D49" w:rsidP="00647FF7">
            <w:pPr>
              <w:jc w:val="center"/>
              <w:rPr>
                <w:rFonts w:ascii="Times New Roman" w:hAnsi="Times New Roman" w:cs="Times New Roman"/>
                <w:b/>
                <w:bCs/>
                <w:color w:val="000000"/>
                <w:sz w:val="24"/>
                <w:szCs w:val="24"/>
                <w:lang w:val="kk-KZ"/>
              </w:rPr>
            </w:pPr>
            <w:r w:rsidRPr="00372497">
              <w:rPr>
                <w:rFonts w:ascii="Times New Roman" w:hAnsi="Times New Roman" w:cs="Times New Roman"/>
                <w:b/>
                <w:bCs/>
                <w:color w:val="000000"/>
                <w:sz w:val="24"/>
                <w:szCs w:val="24"/>
                <w:lang w:val="kk-KZ"/>
              </w:rPr>
              <w:t>6 713 344</w:t>
            </w:r>
          </w:p>
        </w:tc>
      </w:tr>
    </w:tbl>
    <w:p w:rsidR="00372497" w:rsidRPr="00372497" w:rsidRDefault="00372497" w:rsidP="00A442E5">
      <w:pPr>
        <w:rPr>
          <w:rFonts w:ascii="Times New Roman" w:hAnsi="Times New Roman" w:cs="Times New Roman"/>
          <w:sz w:val="24"/>
          <w:szCs w:val="24"/>
          <w:lang w:val="kk-KZ"/>
        </w:rPr>
      </w:pPr>
    </w:p>
    <w:p w:rsidR="00B34DC5" w:rsidRPr="00372497" w:rsidRDefault="008A3BC9" w:rsidP="00A442E5">
      <w:pPr>
        <w:rPr>
          <w:rFonts w:ascii="Times New Roman" w:hAnsi="Times New Roman" w:cs="Times New Roman"/>
          <w:i/>
          <w:sz w:val="24"/>
          <w:szCs w:val="24"/>
        </w:rPr>
      </w:pPr>
      <w:r w:rsidRPr="00372497">
        <w:rPr>
          <w:rFonts w:ascii="Times New Roman" w:hAnsi="Times New Roman" w:cs="Times New Roman"/>
          <w:sz w:val="24"/>
          <w:szCs w:val="24"/>
        </w:rPr>
        <w:t xml:space="preserve">4) На основании </w:t>
      </w:r>
      <w:proofErr w:type="spellStart"/>
      <w:r w:rsidRPr="00372497">
        <w:rPr>
          <w:rFonts w:ascii="Times New Roman" w:hAnsi="Times New Roman" w:cs="Times New Roman"/>
          <w:sz w:val="24"/>
          <w:szCs w:val="24"/>
        </w:rPr>
        <w:t>пп</w:t>
      </w:r>
      <w:proofErr w:type="spellEnd"/>
      <w:r w:rsidRPr="00372497">
        <w:rPr>
          <w:rFonts w:ascii="Times New Roman" w:hAnsi="Times New Roman" w:cs="Times New Roman"/>
          <w:sz w:val="24"/>
          <w:szCs w:val="24"/>
        </w:rPr>
        <w:t xml:space="preserve"> 3 </w:t>
      </w:r>
      <w:proofErr w:type="gramStart"/>
      <w:r w:rsidRPr="00372497">
        <w:rPr>
          <w:rFonts w:ascii="Times New Roman" w:hAnsi="Times New Roman" w:cs="Times New Roman"/>
          <w:sz w:val="24"/>
          <w:szCs w:val="24"/>
        </w:rPr>
        <w:t>п</w:t>
      </w:r>
      <w:proofErr w:type="gramEnd"/>
      <w:r w:rsidRPr="00372497">
        <w:rPr>
          <w:rFonts w:ascii="Times New Roman" w:hAnsi="Times New Roman" w:cs="Times New Roman"/>
          <w:sz w:val="24"/>
          <w:szCs w:val="24"/>
        </w:rPr>
        <w:t xml:space="preserve"> 115 Правил </w:t>
      </w:r>
      <w:r w:rsidRPr="00372497">
        <w:rPr>
          <w:rFonts w:ascii="Times New Roman" w:hAnsi="Times New Roman" w:cs="Times New Roman"/>
          <w:i/>
          <w:sz w:val="24"/>
          <w:szCs w:val="24"/>
        </w:rPr>
        <w:t>«В случае, если тендер признан несостоявшимся по причине представления менее двух тендерных заявок или подана только одна заявка потенциального поставщика,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p w:rsidR="008A3BC9" w:rsidRPr="00372497" w:rsidRDefault="008A3BC9" w:rsidP="00A442E5">
      <w:pPr>
        <w:rPr>
          <w:rFonts w:ascii="Times New Roman" w:hAnsi="Times New Roman" w:cs="Times New Roman"/>
          <w:sz w:val="24"/>
          <w:szCs w:val="24"/>
        </w:rPr>
      </w:pPr>
      <w:r w:rsidRPr="00372497">
        <w:rPr>
          <w:rFonts w:ascii="Times New Roman" w:hAnsi="Times New Roman" w:cs="Times New Roman"/>
          <w:sz w:val="24"/>
          <w:szCs w:val="24"/>
        </w:rPr>
        <w:t xml:space="preserve">Специалисту по гос. Закупу </w:t>
      </w:r>
      <w:proofErr w:type="spellStart"/>
      <w:r w:rsidR="00372497" w:rsidRPr="00372497">
        <w:rPr>
          <w:rFonts w:ascii="Times New Roman" w:hAnsi="Times New Roman" w:cs="Times New Roman"/>
          <w:sz w:val="24"/>
          <w:szCs w:val="24"/>
        </w:rPr>
        <w:t>Амановой</w:t>
      </w:r>
      <w:proofErr w:type="spellEnd"/>
      <w:r w:rsidR="00372497" w:rsidRPr="00372497">
        <w:rPr>
          <w:rFonts w:ascii="Times New Roman" w:hAnsi="Times New Roman" w:cs="Times New Roman"/>
          <w:sz w:val="24"/>
          <w:szCs w:val="24"/>
        </w:rPr>
        <w:t xml:space="preserve"> Д.Е. до </w:t>
      </w:r>
      <w:r w:rsidR="00372497" w:rsidRPr="00372497">
        <w:rPr>
          <w:rFonts w:ascii="Times New Roman" w:hAnsi="Times New Roman" w:cs="Times New Roman"/>
          <w:sz w:val="24"/>
          <w:szCs w:val="24"/>
          <w:lang w:val="kk-KZ"/>
        </w:rPr>
        <w:t>26</w:t>
      </w:r>
      <w:r w:rsidR="00372497" w:rsidRPr="00372497">
        <w:rPr>
          <w:rFonts w:ascii="Times New Roman" w:hAnsi="Times New Roman" w:cs="Times New Roman"/>
          <w:sz w:val="24"/>
          <w:szCs w:val="24"/>
        </w:rPr>
        <w:t xml:space="preserve"> </w:t>
      </w:r>
      <w:r w:rsidR="00372497" w:rsidRPr="00372497">
        <w:rPr>
          <w:rFonts w:ascii="Times New Roman" w:hAnsi="Times New Roman" w:cs="Times New Roman"/>
          <w:sz w:val="24"/>
          <w:szCs w:val="24"/>
          <w:lang w:val="kk-KZ"/>
        </w:rPr>
        <w:t xml:space="preserve">декабря </w:t>
      </w:r>
      <w:r w:rsidRPr="00372497">
        <w:rPr>
          <w:rFonts w:ascii="Times New Roman" w:hAnsi="Times New Roman" w:cs="Times New Roman"/>
          <w:sz w:val="24"/>
          <w:szCs w:val="24"/>
        </w:rPr>
        <w:t xml:space="preserve"> 2017 года заключить договор с </w:t>
      </w:r>
      <w:r w:rsidR="00372497" w:rsidRPr="00372497">
        <w:rPr>
          <w:rFonts w:ascii="Times New Roman" w:hAnsi="Times New Roman" w:cs="Times New Roman"/>
          <w:sz w:val="24"/>
          <w:szCs w:val="24"/>
        </w:rPr>
        <w:t>ТОО «</w:t>
      </w:r>
      <w:r w:rsidR="00372497" w:rsidRPr="00372497">
        <w:rPr>
          <w:rFonts w:ascii="Times New Roman" w:hAnsi="Times New Roman" w:cs="Times New Roman"/>
          <w:sz w:val="24"/>
          <w:szCs w:val="24"/>
          <w:lang w:val="en-US"/>
        </w:rPr>
        <w:t>CINA</w:t>
      </w:r>
      <w:r w:rsidR="00372497" w:rsidRPr="00372497">
        <w:rPr>
          <w:rFonts w:ascii="Times New Roman" w:hAnsi="Times New Roman" w:cs="Times New Roman"/>
          <w:sz w:val="24"/>
          <w:szCs w:val="24"/>
        </w:rPr>
        <w:t xml:space="preserve"> </w:t>
      </w:r>
      <w:r w:rsidR="00372497" w:rsidRPr="00372497">
        <w:rPr>
          <w:rFonts w:ascii="Times New Roman" w:hAnsi="Times New Roman" w:cs="Times New Roman"/>
          <w:sz w:val="24"/>
          <w:szCs w:val="24"/>
          <w:lang w:val="en-US"/>
        </w:rPr>
        <w:t>PHARM</w:t>
      </w:r>
      <w:r w:rsidR="00372497" w:rsidRPr="00372497">
        <w:rPr>
          <w:rFonts w:ascii="Times New Roman" w:hAnsi="Times New Roman" w:cs="Times New Roman"/>
          <w:sz w:val="24"/>
          <w:szCs w:val="24"/>
        </w:rPr>
        <w:t xml:space="preserve">», РК, г Алматы, </w:t>
      </w:r>
      <w:proofErr w:type="spellStart"/>
      <w:proofErr w:type="gramStart"/>
      <w:r w:rsidR="00372497" w:rsidRPr="00372497">
        <w:rPr>
          <w:rFonts w:ascii="Times New Roman" w:hAnsi="Times New Roman" w:cs="Times New Roman"/>
          <w:sz w:val="24"/>
          <w:szCs w:val="24"/>
        </w:rPr>
        <w:t>ул</w:t>
      </w:r>
      <w:proofErr w:type="spellEnd"/>
      <w:proofErr w:type="gramEnd"/>
      <w:r w:rsidR="00372497" w:rsidRPr="00372497">
        <w:rPr>
          <w:rFonts w:ascii="Times New Roman" w:hAnsi="Times New Roman" w:cs="Times New Roman"/>
          <w:sz w:val="24"/>
          <w:szCs w:val="24"/>
        </w:rPr>
        <w:t xml:space="preserve"> </w:t>
      </w:r>
      <w:r w:rsidR="00372497" w:rsidRPr="00372497">
        <w:rPr>
          <w:rFonts w:ascii="Times New Roman" w:hAnsi="Times New Roman" w:cs="Times New Roman"/>
          <w:sz w:val="24"/>
          <w:szCs w:val="24"/>
          <w:lang w:val="kk-KZ"/>
        </w:rPr>
        <w:t>Мынбаева 151, офис 48</w:t>
      </w:r>
      <w:r w:rsidR="00372497" w:rsidRPr="00372497">
        <w:rPr>
          <w:rFonts w:ascii="Times New Roman" w:hAnsi="Times New Roman" w:cs="Times New Roman"/>
          <w:sz w:val="24"/>
          <w:szCs w:val="24"/>
          <w:lang w:val="kk-KZ"/>
        </w:rPr>
        <w:t xml:space="preserve"> </w:t>
      </w:r>
      <w:r w:rsidRPr="00372497">
        <w:rPr>
          <w:rFonts w:ascii="Times New Roman" w:hAnsi="Times New Roman" w:cs="Times New Roman"/>
          <w:sz w:val="24"/>
          <w:szCs w:val="24"/>
        </w:rPr>
        <w:t xml:space="preserve">на сумму </w:t>
      </w:r>
      <w:r w:rsidR="00372497" w:rsidRPr="00372497">
        <w:rPr>
          <w:rFonts w:ascii="Times New Roman" w:hAnsi="Times New Roman" w:cs="Times New Roman"/>
          <w:sz w:val="24"/>
          <w:szCs w:val="24"/>
          <w:lang w:val="kk-KZ"/>
        </w:rPr>
        <w:t xml:space="preserve"> 6 713 344</w:t>
      </w:r>
      <w:r w:rsidR="00B3015F" w:rsidRPr="00372497">
        <w:rPr>
          <w:rFonts w:ascii="Times New Roman" w:hAnsi="Times New Roman" w:cs="Times New Roman"/>
          <w:sz w:val="24"/>
          <w:szCs w:val="24"/>
        </w:rPr>
        <w:t xml:space="preserve"> </w:t>
      </w:r>
      <w:r w:rsidRPr="00372497">
        <w:rPr>
          <w:rFonts w:ascii="Times New Roman" w:hAnsi="Times New Roman" w:cs="Times New Roman"/>
          <w:sz w:val="24"/>
          <w:szCs w:val="24"/>
        </w:rPr>
        <w:t xml:space="preserve"> тенге (</w:t>
      </w:r>
      <w:r w:rsidR="00372497" w:rsidRPr="00372497">
        <w:rPr>
          <w:rFonts w:ascii="Times New Roman" w:hAnsi="Times New Roman" w:cs="Times New Roman"/>
          <w:sz w:val="24"/>
          <w:szCs w:val="24"/>
          <w:lang w:val="kk-KZ"/>
        </w:rPr>
        <w:t xml:space="preserve">шесть миллионов семьсот тринадцать триста сорок четыре </w:t>
      </w:r>
      <w:r w:rsidRPr="00372497">
        <w:rPr>
          <w:rFonts w:ascii="Times New Roman" w:hAnsi="Times New Roman" w:cs="Times New Roman"/>
          <w:sz w:val="24"/>
          <w:szCs w:val="24"/>
        </w:rPr>
        <w:t>)</w:t>
      </w:r>
    </w:p>
    <w:p w:rsidR="008A3BC9" w:rsidRPr="00372497" w:rsidRDefault="008A3BC9" w:rsidP="00A442E5">
      <w:pPr>
        <w:rPr>
          <w:rFonts w:ascii="Times New Roman" w:hAnsi="Times New Roman" w:cs="Times New Roman"/>
          <w:sz w:val="24"/>
          <w:szCs w:val="24"/>
        </w:rPr>
      </w:pPr>
      <w:r w:rsidRPr="00372497">
        <w:rPr>
          <w:rFonts w:ascii="Times New Roman" w:hAnsi="Times New Roman" w:cs="Times New Roman"/>
          <w:sz w:val="24"/>
          <w:szCs w:val="24"/>
        </w:rPr>
        <w:t xml:space="preserve">Директор _________________ </w:t>
      </w:r>
      <w:proofErr w:type="spellStart"/>
      <w:r w:rsidR="00B3015F" w:rsidRPr="00372497">
        <w:rPr>
          <w:rFonts w:ascii="Times New Roman" w:hAnsi="Times New Roman" w:cs="Times New Roman"/>
          <w:sz w:val="24"/>
          <w:szCs w:val="24"/>
        </w:rPr>
        <w:t>Неталина</w:t>
      </w:r>
      <w:proofErr w:type="spellEnd"/>
      <w:r w:rsidR="00B3015F" w:rsidRPr="00372497">
        <w:rPr>
          <w:rFonts w:ascii="Times New Roman" w:hAnsi="Times New Roman" w:cs="Times New Roman"/>
          <w:sz w:val="24"/>
          <w:szCs w:val="24"/>
        </w:rPr>
        <w:t xml:space="preserve"> Г.Ж.</w:t>
      </w:r>
    </w:p>
    <w:p w:rsidR="008A3BC9" w:rsidRPr="00372497" w:rsidRDefault="00B3015F" w:rsidP="00A442E5">
      <w:pPr>
        <w:rPr>
          <w:rFonts w:ascii="Times New Roman" w:hAnsi="Times New Roman" w:cs="Times New Roman"/>
          <w:sz w:val="24"/>
          <w:szCs w:val="24"/>
        </w:rPr>
      </w:pPr>
      <w:r w:rsidRPr="00372497">
        <w:rPr>
          <w:rFonts w:ascii="Times New Roman" w:hAnsi="Times New Roman" w:cs="Times New Roman"/>
          <w:sz w:val="24"/>
          <w:szCs w:val="24"/>
        </w:rPr>
        <w:t xml:space="preserve">Исп.: </w:t>
      </w:r>
      <w:proofErr w:type="spellStart"/>
      <w:r w:rsidRPr="00372497">
        <w:rPr>
          <w:rFonts w:ascii="Times New Roman" w:hAnsi="Times New Roman" w:cs="Times New Roman"/>
          <w:sz w:val="24"/>
          <w:szCs w:val="24"/>
        </w:rPr>
        <w:t>Аманова</w:t>
      </w:r>
      <w:proofErr w:type="spellEnd"/>
      <w:r w:rsidRPr="00372497">
        <w:rPr>
          <w:rFonts w:ascii="Times New Roman" w:hAnsi="Times New Roman" w:cs="Times New Roman"/>
          <w:sz w:val="24"/>
          <w:szCs w:val="24"/>
        </w:rPr>
        <w:t xml:space="preserve"> Д.Е.</w:t>
      </w:r>
    </w:p>
    <w:sectPr w:rsidR="008A3BC9" w:rsidRPr="00372497" w:rsidSect="008A3BC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0B5"/>
    <w:multiLevelType w:val="hybridMultilevel"/>
    <w:tmpl w:val="375E8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C5400"/>
    <w:multiLevelType w:val="hybridMultilevel"/>
    <w:tmpl w:val="4692AC9A"/>
    <w:lvl w:ilvl="0" w:tplc="94842F6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0A"/>
    <w:rsid w:val="000E3FFD"/>
    <w:rsid w:val="00162030"/>
    <w:rsid w:val="001B54DB"/>
    <w:rsid w:val="00350D48"/>
    <w:rsid w:val="003530CB"/>
    <w:rsid w:val="003562A2"/>
    <w:rsid w:val="00372497"/>
    <w:rsid w:val="00582487"/>
    <w:rsid w:val="0075000A"/>
    <w:rsid w:val="008A3BC9"/>
    <w:rsid w:val="009668D2"/>
    <w:rsid w:val="00A06FC7"/>
    <w:rsid w:val="00A11EF2"/>
    <w:rsid w:val="00A442E5"/>
    <w:rsid w:val="00AB196A"/>
    <w:rsid w:val="00AC64AD"/>
    <w:rsid w:val="00B215C7"/>
    <w:rsid w:val="00B3015F"/>
    <w:rsid w:val="00B34DC5"/>
    <w:rsid w:val="00D12A6A"/>
    <w:rsid w:val="00D23188"/>
    <w:rsid w:val="00E65D49"/>
    <w:rsid w:val="00F2398A"/>
    <w:rsid w:val="00F42BE8"/>
    <w:rsid w:val="00FA650E"/>
    <w:rsid w:val="00FB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68D2"/>
    <w:pPr>
      <w:ind w:left="720"/>
      <w:contextualSpacing/>
    </w:pPr>
  </w:style>
  <w:style w:type="paragraph" w:styleId="a5">
    <w:name w:val="Balloon Text"/>
    <w:basedOn w:val="a"/>
    <w:link w:val="a6"/>
    <w:uiPriority w:val="99"/>
    <w:semiHidden/>
    <w:unhideWhenUsed/>
    <w:rsid w:val="00372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2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68D2"/>
    <w:pPr>
      <w:ind w:left="720"/>
      <w:contextualSpacing/>
    </w:pPr>
  </w:style>
  <w:style w:type="paragraph" w:styleId="a5">
    <w:name w:val="Balloon Text"/>
    <w:basedOn w:val="a"/>
    <w:link w:val="a6"/>
    <w:uiPriority w:val="99"/>
    <w:semiHidden/>
    <w:unhideWhenUsed/>
    <w:rsid w:val="00372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2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Миралы</dc:creator>
  <cp:lastModifiedBy>Dinara</cp:lastModifiedBy>
  <cp:revision>2</cp:revision>
  <cp:lastPrinted>2017-12-28T06:52:00Z</cp:lastPrinted>
  <dcterms:created xsi:type="dcterms:W3CDTF">2017-12-28T06:52:00Z</dcterms:created>
  <dcterms:modified xsi:type="dcterms:W3CDTF">2017-12-28T06:52:00Z</dcterms:modified>
</cp:coreProperties>
</file>